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E9" w:rsidRPr="00337CB0" w:rsidRDefault="00231EE9" w:rsidP="00337CB0">
      <w:pPr>
        <w:widowControl/>
        <w:spacing w:afterLines="100" w:line="380" w:lineRule="exact"/>
        <w:jc w:val="center"/>
        <w:rPr>
          <w:rFonts w:ascii="標楷體" w:eastAsia="標楷體" w:hAnsi="標楷體"/>
          <w:color w:val="000000" w:themeColor="text1"/>
        </w:rPr>
      </w:pPr>
      <w:r w:rsidRPr="00337CB0">
        <w:rPr>
          <w:rFonts w:ascii="標楷體" w:eastAsia="標楷體" w:hAnsi="標楷體" w:hint="eastAsia"/>
          <w:b/>
          <w:bCs/>
          <w:color w:val="000000" w:themeColor="text1"/>
          <w:sz w:val="40"/>
        </w:rPr>
        <w:t xml:space="preserve">高 雄 </w:t>
      </w:r>
      <w:proofErr w:type="gramStart"/>
      <w:r w:rsidRPr="00337CB0">
        <w:rPr>
          <w:rFonts w:ascii="標楷體" w:eastAsia="標楷體" w:hAnsi="標楷體" w:hint="eastAsia"/>
          <w:b/>
          <w:bCs/>
          <w:color w:val="000000" w:themeColor="text1"/>
          <w:sz w:val="40"/>
        </w:rPr>
        <w:t>醫</w:t>
      </w:r>
      <w:proofErr w:type="gramEnd"/>
      <w:r w:rsidRPr="00337CB0">
        <w:rPr>
          <w:rFonts w:ascii="標楷體" w:eastAsia="標楷體" w:hAnsi="標楷體" w:hint="eastAsia"/>
          <w:b/>
          <w:bCs/>
          <w:color w:val="000000" w:themeColor="text1"/>
          <w:sz w:val="40"/>
        </w:rPr>
        <w:t xml:space="preserve"> 學 大 學 選 課 須 知 </w:t>
      </w:r>
      <w:r w:rsidRPr="00337CB0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231EE9" w:rsidRPr="00337CB0" w:rsidRDefault="00231EE9" w:rsidP="00231EE9">
      <w:pPr>
        <w:pStyle w:val="a6"/>
        <w:numPr>
          <w:ilvl w:val="0"/>
          <w:numId w:val="1"/>
        </w:numPr>
        <w:tabs>
          <w:tab w:val="left" w:pos="480"/>
        </w:tabs>
        <w:snapToGrid w:val="0"/>
        <w:spacing w:line="40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選課方式</w:t>
      </w:r>
      <w:proofErr w:type="gramStart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採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網際網路選課為主，所有本系及非本系科目均可在網路選修，分為預選課及加退選</w:t>
      </w:r>
      <w:proofErr w:type="gramStart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（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選課時程請進入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single"/>
        </w:rPr>
        <w:t>學生資訊系統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>→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  <w:u w:val="single"/>
        </w:rPr>
        <w:t>D.1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single"/>
        </w:rPr>
        <w:t>教務資訊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>→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  <w:u w:val="single"/>
        </w:rPr>
        <w:t>D.1.11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single"/>
        </w:rPr>
        <w:t>網路選課時間表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查詢</w:t>
      </w:r>
      <w:proofErr w:type="gramStart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）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，請在規定時間內辦理。上網選課網址</w:t>
      </w:r>
      <w:hyperlink r:id="rId7" w:history="1">
        <w:r w:rsidRPr="00337CB0">
          <w:rPr>
            <w:rStyle w:val="a3"/>
            <w:rFonts w:ascii="Arial" w:eastAsia="標楷體" w:hAnsi="Arial" w:cs="Arial"/>
            <w:color w:val="000000" w:themeColor="text1"/>
            <w:sz w:val="28"/>
            <w:szCs w:val="28"/>
          </w:rPr>
          <w:t>https://wac.kmu.edu.tw/</w:t>
        </w:r>
      </w:hyperlink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</w:p>
    <w:p w:rsidR="00231EE9" w:rsidRPr="00337CB0" w:rsidRDefault="00231EE9" w:rsidP="00231EE9">
      <w:pPr>
        <w:snapToGrid w:val="0"/>
        <w:spacing w:line="400" w:lineRule="exact"/>
        <w:ind w:leftChars="157" w:left="377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預選課截止後，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highlight w:val="lightGray"/>
          <w:shd w:val="pct15" w:color="auto" w:fill="FFFFFF"/>
        </w:rPr>
        <w:t>所有網路選課之科目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highlight w:val="lightGray"/>
        </w:rPr>
        <w:t>於兩</w:t>
      </w:r>
      <w:proofErr w:type="gramStart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highlight w:val="lightGray"/>
        </w:rPr>
        <w:t>週</w:t>
      </w:r>
      <w:proofErr w:type="gramEnd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highlight w:val="lightGray"/>
        </w:rPr>
        <w:t>後進行抽籤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，開學前一</w:t>
      </w:r>
      <w:proofErr w:type="gramStart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週</w:t>
      </w:r>
      <w:proofErr w:type="gramEnd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及當</w:t>
      </w:r>
      <w:proofErr w:type="gramStart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週</w:t>
      </w:r>
      <w:proofErr w:type="gramEnd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進行加退選。（實際選課日期以教務處公告為主）</w:t>
      </w:r>
    </w:p>
    <w:p w:rsidR="00231EE9" w:rsidRPr="00337CB0" w:rsidRDefault="00231EE9" w:rsidP="00231EE9">
      <w:pPr>
        <w:snapToGrid w:val="0"/>
        <w:spacing w:line="400" w:lineRule="exact"/>
        <w:ind w:leftChars="157" w:left="377"/>
        <w:rPr>
          <w:rFonts w:ascii="Arial" w:eastAsia="標楷體" w:hAnsi="標楷體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延修</w:t>
      </w:r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(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畢</w:t>
      </w:r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)</w:t>
      </w:r>
      <w:proofErr w:type="gramStart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生修習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九個學分（含）以下及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研究生</w:t>
      </w:r>
      <w:proofErr w:type="gramStart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三</w:t>
      </w:r>
      <w:proofErr w:type="gramEnd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年級以上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有修習學分數者，選課清單須經教務處核章，至出納組繳費，再繳回教務處。</w:t>
      </w:r>
    </w:p>
    <w:p w:rsidR="00231EE9" w:rsidRPr="00337CB0" w:rsidRDefault="00231EE9" w:rsidP="00231EE9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400" w:lineRule="exact"/>
        <w:ind w:leftChars="0"/>
        <w:rPr>
          <w:rFonts w:ascii="Arial" w:eastAsia="標楷體" w:hAnsi="Arial" w:cs="Arial"/>
          <w:strike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選課程序請進入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學生資訊系統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>→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輸入學號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single"/>
        </w:rPr>
        <w:t>及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密碼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</w:rPr>
        <w:t>於</w:t>
      </w:r>
      <w:r w:rsidRPr="00337CB0">
        <w:rPr>
          <w:rFonts w:ascii="Arial" w:eastAsia="標楷體" w:hAnsi="Arial" w:cs="Arial"/>
          <w:bCs/>
          <w:color w:val="000000" w:themeColor="text1"/>
          <w:sz w:val="28"/>
          <w:szCs w:val="28"/>
        </w:rPr>
        <w:t>D.1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教務資訊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>→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  <w:u w:val="single"/>
        </w:rPr>
        <w:t>D.1.12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single"/>
        </w:rPr>
        <w:t>網路選課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進行選課。每學期修習學分總數（含加退選後），應依本校「學生選課辦法」第九條規定辦理。</w:t>
      </w:r>
    </w:p>
    <w:p w:rsidR="00231EE9" w:rsidRPr="00337CB0" w:rsidRDefault="00231EE9" w:rsidP="00231EE9">
      <w:pPr>
        <w:pStyle w:val="a8"/>
        <w:numPr>
          <w:ilvl w:val="0"/>
          <w:numId w:val="1"/>
        </w:numPr>
        <w:snapToGrid w:val="0"/>
        <w:spacing w:line="400" w:lineRule="exact"/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通識教育</w:t>
      </w:r>
      <w:proofErr w:type="gramStart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課程依通識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教育中心規定修習，請上本校通識教育中心網站查詢。</w:t>
      </w:r>
    </w:p>
    <w:p w:rsidR="00231EE9" w:rsidRPr="00337CB0" w:rsidRDefault="00231EE9" w:rsidP="00231EE9">
      <w:pPr>
        <w:pStyle w:val="a8"/>
        <w:numPr>
          <w:ilvl w:val="0"/>
          <w:numId w:val="1"/>
        </w:numPr>
        <w:tabs>
          <w:tab w:val="num" w:pos="360"/>
        </w:tabs>
        <w:snapToGrid w:val="0"/>
        <w:spacing w:line="400" w:lineRule="exact"/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全校課程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每</w:t>
      </w:r>
      <w:proofErr w:type="gramStart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班限修人數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上限以網路公告為主，若選課人數超過上限，於預選課結束後，以電腦亂數選取，相關作業如下：</w:t>
      </w:r>
    </w:p>
    <w:p w:rsidR="00231EE9" w:rsidRPr="00337CB0" w:rsidRDefault="00231EE9" w:rsidP="00231EE9">
      <w:pPr>
        <w:pStyle w:val="a8"/>
        <w:snapToGrid w:val="0"/>
        <w:spacing w:line="400" w:lineRule="exact"/>
        <w:ind w:leftChars="131" w:left="723" w:hangingChars="146" w:hanging="409"/>
        <w:jc w:val="both"/>
        <w:rPr>
          <w:rFonts w:ascii="Arial" w:eastAsia="標楷體" w:hAnsi="標楷體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(1)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預選課後兩</w:t>
      </w:r>
      <w:proofErr w:type="gramStart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週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進行抽籤（以教務處公告日期為主），以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wave"/>
        </w:rPr>
        <w:t>高年級優先中</w:t>
      </w:r>
      <w:proofErr w:type="gramStart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wave"/>
        </w:rPr>
        <w:t>籤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wave"/>
        </w:rPr>
        <w:t>為原則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。</w:t>
      </w:r>
    </w:p>
    <w:p w:rsidR="00231EE9" w:rsidRPr="00337CB0" w:rsidRDefault="00231EE9" w:rsidP="00231EE9">
      <w:pPr>
        <w:pStyle w:val="a8"/>
        <w:snapToGrid w:val="0"/>
        <w:spacing w:line="400" w:lineRule="exact"/>
        <w:ind w:leftChars="131" w:left="605" w:hangingChars="104" w:hanging="291"/>
        <w:jc w:val="both"/>
        <w:rPr>
          <w:rFonts w:ascii="Arial" w:eastAsia="標楷體" w:hAnsi="標楷體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(2)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加退選期間於每週五</w:t>
      </w:r>
      <w:proofErr w:type="gramStart"/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>12</w:t>
      </w:r>
      <w:proofErr w:type="gramEnd"/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>:00</w:t>
      </w:r>
      <w:r w:rsidRPr="00337CB0">
        <w:rPr>
          <w:rFonts w:ascii="Arial" w:eastAsia="標楷體" w:hAnsi="Arial" w:cs="Arial" w:hint="eastAsia"/>
          <w:color w:val="000000" w:themeColor="text1"/>
          <w:sz w:val="28"/>
          <w:szCs w:val="28"/>
        </w:rPr>
        <w:t>後，</w:t>
      </w:r>
      <w:r w:rsidRPr="00337CB0">
        <w:rPr>
          <w:rFonts w:ascii="Arial" w:eastAsia="標楷體" w:hAnsi="Arial" w:cs="Arial" w:hint="eastAsia"/>
          <w:b/>
          <w:color w:val="000000" w:themeColor="text1"/>
          <w:sz w:val="28"/>
          <w:szCs w:val="28"/>
          <w:highlight w:val="lightGray"/>
          <w:u w:val="wave"/>
        </w:rPr>
        <w:t>針對尚有名額之科目再次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highlight w:val="lightGray"/>
          <w:u w:val="wave"/>
        </w:rPr>
        <w:t>進行抽籤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highlight w:val="lightGray"/>
        </w:rPr>
        <w:t>，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highlight w:val="lightGray"/>
          <w:u w:val="wave"/>
        </w:rPr>
        <w:t>高年級不再享有優先權利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highlight w:val="lightGray"/>
        </w:rPr>
        <w:t>，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並於當天</w:t>
      </w:r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>14:00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公告抽籤結果，</w:t>
      </w:r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20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：</w:t>
      </w:r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00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重新開放選課</w:t>
      </w:r>
      <w:r w:rsidRPr="00337CB0">
        <w:rPr>
          <w:rFonts w:ascii="Arial" w:eastAsia="標楷體" w:hAnsi="標楷體" w:cs="Arial"/>
          <w:b/>
          <w:color w:val="000000" w:themeColor="text1"/>
          <w:sz w:val="28"/>
          <w:szCs w:val="28"/>
        </w:rPr>
        <w:t>(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第</w:t>
      </w:r>
      <w:r w:rsidRPr="00337CB0">
        <w:rPr>
          <w:rFonts w:ascii="Arial" w:eastAsia="標楷體" w:hAnsi="標楷體" w:cs="Arial"/>
          <w:b/>
          <w:color w:val="000000" w:themeColor="text1"/>
          <w:sz w:val="28"/>
          <w:szCs w:val="28"/>
        </w:rPr>
        <w:t>2</w:t>
      </w:r>
      <w:proofErr w:type="gramStart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週</w:t>
      </w:r>
      <w:proofErr w:type="gramEnd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加退選抽籤完畢，不再開放選課</w:t>
      </w:r>
      <w:r w:rsidRPr="00337CB0">
        <w:rPr>
          <w:rFonts w:ascii="Arial" w:eastAsia="標楷體" w:hAnsi="標楷體" w:cs="Arial"/>
          <w:b/>
          <w:color w:val="000000" w:themeColor="text1"/>
          <w:sz w:val="28"/>
          <w:szCs w:val="28"/>
        </w:rPr>
        <w:t>)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。</w:t>
      </w:r>
    </w:p>
    <w:p w:rsidR="00231EE9" w:rsidRPr="00337CB0" w:rsidRDefault="00231EE9" w:rsidP="00231EE9">
      <w:pPr>
        <w:pStyle w:val="a8"/>
        <w:snapToGrid w:val="0"/>
        <w:spacing w:line="400" w:lineRule="exact"/>
        <w:ind w:leftChars="131" w:left="605" w:hangingChars="104" w:hanging="291"/>
        <w:jc w:val="both"/>
        <w:rPr>
          <w:rFonts w:ascii="Arial" w:eastAsia="標楷體" w:hAnsi="標楷體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(3)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抽籤結果請查詢：</w:t>
      </w:r>
      <w:r w:rsidRPr="00337CB0">
        <w:rPr>
          <w:rFonts w:ascii="Arial" w:eastAsia="標楷體" w:hAnsi="標楷體" w:cs="Arial"/>
          <w:b/>
          <w:color w:val="000000" w:themeColor="text1"/>
          <w:sz w:val="28"/>
          <w:szCs w:val="28"/>
        </w:rPr>
        <w:t>D.1.13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選課抽籤結果列表</w:t>
      </w:r>
    </w:p>
    <w:p w:rsidR="00231EE9" w:rsidRPr="00337CB0" w:rsidRDefault="00231EE9" w:rsidP="00231EE9">
      <w:pPr>
        <w:pStyle w:val="a8"/>
        <w:numPr>
          <w:ilvl w:val="0"/>
          <w:numId w:val="1"/>
        </w:numPr>
        <w:tabs>
          <w:tab w:val="num" w:pos="360"/>
        </w:tabs>
        <w:snapToGrid w:val="0"/>
        <w:spacing w:line="400" w:lineRule="exact"/>
        <w:ind w:leftChars="0"/>
        <w:rPr>
          <w:rFonts w:ascii="Arial" w:eastAsia="標楷體" w:hAnsi="Arial" w:cs="Arial"/>
          <w:strike/>
          <w:color w:val="000000" w:themeColor="text1"/>
          <w:sz w:val="28"/>
          <w:szCs w:val="28"/>
        </w:rPr>
      </w:pPr>
      <w:bookmarkStart w:id="0" w:name="OLE_LINK1"/>
      <w:bookmarkStart w:id="1" w:name="_GoBack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通識選修科目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，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</w:rPr>
        <w:t>每位學生每學期於選課系統中最多只能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預選</w:t>
      </w:r>
      <w:r w:rsidRPr="00337CB0">
        <w:rPr>
          <w:rFonts w:ascii="Arial" w:eastAsia="標楷體" w:hAnsi="Arial" w:cs="Arial" w:hint="eastAsia"/>
          <w:bCs/>
          <w:color w:val="000000" w:themeColor="text1"/>
          <w:sz w:val="28"/>
          <w:szCs w:val="28"/>
          <w:u w:val="single"/>
        </w:rPr>
        <w:t>3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個科目，</w:t>
      </w:r>
      <w:proofErr w:type="gramStart"/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欲加修第</w:t>
      </w:r>
      <w:r w:rsidRPr="00337CB0">
        <w:rPr>
          <w:rFonts w:ascii="Arial" w:eastAsia="標楷體" w:hAnsi="Arial" w:cs="Arial" w:hint="eastAsia"/>
          <w:bCs/>
          <w:color w:val="000000" w:themeColor="text1"/>
          <w:sz w:val="28"/>
          <w:szCs w:val="28"/>
          <w:u w:val="single"/>
        </w:rPr>
        <w:t>4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門</w:t>
      </w:r>
      <w:proofErr w:type="gramEnd"/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通識科目，</w:t>
      </w:r>
      <w:r w:rsidR="00967096"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須</w:t>
      </w:r>
      <w:r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網路公告期限內至教務處辦理。</w:t>
      </w:r>
    </w:p>
    <w:p w:rsidR="00231EE9" w:rsidRPr="00337CB0" w:rsidRDefault="00231EE9" w:rsidP="00231EE9">
      <w:pPr>
        <w:pStyle w:val="a8"/>
        <w:numPr>
          <w:ilvl w:val="0"/>
          <w:numId w:val="1"/>
        </w:numPr>
        <w:tabs>
          <w:tab w:val="num" w:pos="284"/>
        </w:tabs>
        <w:snapToGrid w:val="0"/>
        <w:spacing w:line="400" w:lineRule="exact"/>
        <w:ind w:leftChars="0"/>
        <w:rPr>
          <w:rFonts w:ascii="Arial" w:eastAsia="標楷體" w:hAnsi="標楷體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加退選截止後，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選修科目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若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因選修人數未達開課下限而致無法開課者、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u w:val="single"/>
        </w:rPr>
        <w:t>通識課程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3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門皆未抽中、尚缺</w:t>
      </w:r>
      <w:r w:rsidRPr="00337CB0">
        <w:rPr>
          <w:rFonts w:ascii="Arial" w:eastAsia="標楷體" w:hAnsi="標楷體" w:cs="Arial"/>
          <w:b/>
          <w:color w:val="000000" w:themeColor="text1"/>
          <w:sz w:val="28"/>
          <w:szCs w:val="28"/>
        </w:rPr>
        <w:t>1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-2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門通</w:t>
      </w:r>
      <w:proofErr w:type="gramStart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識課者</w:t>
      </w:r>
      <w:proofErr w:type="gramEnd"/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，</w:t>
      </w:r>
      <w:r w:rsidR="00967096" w:rsidRPr="00337CB0">
        <w:rPr>
          <w:rFonts w:ascii="Arial" w:eastAsia="標楷體" w:hAnsi="標楷體" w:cs="Arial" w:hint="eastAsia"/>
          <w:bCs/>
          <w:color w:val="000000" w:themeColor="text1"/>
          <w:sz w:val="28"/>
          <w:szCs w:val="28"/>
          <w:u w:val="single"/>
        </w:rPr>
        <w:t>須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  <w:u w:val="wave"/>
        </w:rPr>
        <w:t>網路公告期限內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至教務處加選其他未額滿之科目。</w:t>
      </w:r>
    </w:p>
    <w:bookmarkEnd w:id="0"/>
    <w:bookmarkEnd w:id="1"/>
    <w:p w:rsidR="00231EE9" w:rsidRPr="00337CB0" w:rsidRDefault="00231EE9" w:rsidP="00231EE9">
      <w:pPr>
        <w:pStyle w:val="a8"/>
        <w:numPr>
          <w:ilvl w:val="0"/>
          <w:numId w:val="1"/>
        </w:numPr>
        <w:tabs>
          <w:tab w:val="num" w:pos="360"/>
        </w:tabs>
        <w:snapToGrid w:val="0"/>
        <w:spacing w:line="400" w:lineRule="exact"/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大學部英文分級制度依語言與文化中心之規定辦理。</w:t>
      </w:r>
    </w:p>
    <w:p w:rsidR="00231EE9" w:rsidRPr="00337CB0" w:rsidRDefault="00231EE9" w:rsidP="00231EE9">
      <w:pPr>
        <w:pStyle w:val="a8"/>
        <w:numPr>
          <w:ilvl w:val="0"/>
          <w:numId w:val="1"/>
        </w:numPr>
        <w:tabs>
          <w:tab w:val="num" w:pos="360"/>
        </w:tabs>
        <w:snapToGrid w:val="0"/>
        <w:spacing w:line="400" w:lineRule="exact"/>
        <w:ind w:leftChars="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已</w:t>
      </w:r>
      <w:r w:rsidR="00D70F74"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辦理</w:t>
      </w:r>
      <w:proofErr w:type="gramStart"/>
      <w:r w:rsidR="00D70F74"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抵免或</w:t>
      </w:r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修</w:t>
      </w:r>
      <w:proofErr w:type="gramEnd"/>
      <w:r w:rsidRPr="00337CB0">
        <w:rPr>
          <w:rFonts w:ascii="Arial" w:eastAsia="標楷體" w:hAnsi="標楷體" w:cs="Arial" w:hint="eastAsia"/>
          <w:color w:val="000000" w:themeColor="text1"/>
          <w:sz w:val="28"/>
          <w:szCs w:val="28"/>
        </w:rPr>
        <w:t>讀及格之課程，再重複修讀課程名稱或內容、性質相同者，其學分及成績蓋不予列計。</w:t>
      </w:r>
    </w:p>
    <w:p w:rsidR="00231EE9" w:rsidRPr="00337CB0" w:rsidRDefault="00231EE9" w:rsidP="00231EE9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400" w:lineRule="exact"/>
        <w:ind w:leftChars="0"/>
        <w:rPr>
          <w:rFonts w:ascii="Arial" w:eastAsia="標楷體" w:hAnsi="標楷體" w:cs="Arial"/>
          <w:color w:val="000000" w:themeColor="text1"/>
          <w:sz w:val="28"/>
          <w:szCs w:val="28"/>
          <w:u w:val="wave"/>
        </w:rPr>
      </w:pPr>
      <w:r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加退選結束後</w:t>
      </w:r>
      <w:r w:rsidR="00D70F74"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，本處不再受理申請每位學生皆須於規定期限內至</w:t>
      </w:r>
      <w:r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學生資訊系統</w:t>
      </w:r>
      <w:proofErr w:type="gramStart"/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（</w:t>
      </w:r>
      <w:proofErr w:type="gramEnd"/>
      <w:r w:rsidRPr="00337CB0">
        <w:rPr>
          <w:rFonts w:ascii="Arial" w:eastAsia="標楷體" w:hAnsi="Arial" w:cs="Arial"/>
          <w:color w:val="000000" w:themeColor="text1"/>
          <w:sz w:val="28"/>
          <w:szCs w:val="28"/>
        </w:rPr>
        <w:t>D.1.22</w:t>
      </w:r>
      <w:r w:rsidRPr="00337CB0">
        <w:rPr>
          <w:rFonts w:ascii="Arial" w:eastAsia="標楷體" w:hAnsi="標楷體" w:cs="Arial"/>
          <w:color w:val="000000" w:themeColor="text1"/>
          <w:sz w:val="28"/>
          <w:szCs w:val="28"/>
        </w:rPr>
        <w:t>課</w:t>
      </w:r>
      <w:r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表查詢</w:t>
      </w:r>
      <w:proofErr w:type="gramStart"/>
      <w:r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中確認選課資料</w:t>
      </w:r>
      <w:r w:rsidR="00967096"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，未確認者，逾期選課資料皆以選課系統為</w:t>
      </w:r>
      <w:proofErr w:type="gramStart"/>
      <w:r w:rsidR="00967096"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67096" w:rsidRPr="00337CB0" w:rsidRDefault="00967096" w:rsidP="00231EE9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400" w:lineRule="exact"/>
        <w:ind w:leftChars="0"/>
        <w:rPr>
          <w:rFonts w:ascii="Arial" w:eastAsia="標楷體" w:hAnsi="標楷體" w:cs="Arial"/>
          <w:color w:val="000000" w:themeColor="text1"/>
          <w:sz w:val="28"/>
          <w:szCs w:val="28"/>
          <w:u w:val="wave"/>
        </w:rPr>
      </w:pPr>
      <w:r w:rsidRPr="00337CB0">
        <w:rPr>
          <w:rFonts w:ascii="標楷體" w:eastAsia="標楷體" w:hAnsi="標楷體" w:hint="eastAsia"/>
          <w:color w:val="000000" w:themeColor="text1"/>
          <w:sz w:val="28"/>
          <w:szCs w:val="28"/>
        </w:rPr>
        <w:t>其他未盡事宜，依本校學生選課辦法辦理。</w:t>
      </w:r>
    </w:p>
    <w:p w:rsidR="00231EE9" w:rsidRPr="00337CB0" w:rsidRDefault="00231EE9" w:rsidP="00231EE9">
      <w:pPr>
        <w:pStyle w:val="a8"/>
        <w:snapToGrid w:val="0"/>
        <w:spacing w:line="400" w:lineRule="exact"/>
        <w:ind w:leftChars="0" w:left="0"/>
        <w:rPr>
          <w:rFonts w:ascii="Arial" w:eastAsia="標楷體" w:hAnsi="標楷體" w:cs="Arial"/>
          <w:color w:val="000000" w:themeColor="text1"/>
          <w:sz w:val="28"/>
          <w:szCs w:val="28"/>
          <w:u w:val="wave"/>
        </w:rPr>
      </w:pPr>
    </w:p>
    <w:p w:rsidR="00231EE9" w:rsidRPr="00337CB0" w:rsidRDefault="00231EE9" w:rsidP="00231EE9">
      <w:pPr>
        <w:pStyle w:val="a8"/>
        <w:snapToGrid w:val="0"/>
        <w:spacing w:line="400" w:lineRule="exact"/>
        <w:ind w:leftChars="0" w:left="1121" w:hangingChars="400" w:hanging="1121"/>
        <w:rPr>
          <w:rFonts w:ascii="Arial" w:eastAsia="標楷體" w:hAnsi="標楷體" w:cs="Arial"/>
          <w:b/>
          <w:color w:val="000000" w:themeColor="text1"/>
          <w:sz w:val="28"/>
          <w:szCs w:val="28"/>
          <w:u w:val="wave"/>
        </w:rPr>
      </w:pPr>
      <w:r w:rsidRPr="00337CB0">
        <w:rPr>
          <w:rFonts w:ascii="Arial" w:eastAsia="標楷體" w:hAnsi="標楷體" w:cs="Arial"/>
          <w:b/>
          <w:color w:val="000000" w:themeColor="text1"/>
          <w:sz w:val="28"/>
          <w:szCs w:val="28"/>
        </w:rPr>
        <w:t>**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</w:rPr>
        <w:t>說明：大學部通識選修科目定義為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u w:val="wave"/>
        </w:rPr>
        <w:t>通識中心所開設，系所代碼為</w:t>
      </w:r>
      <w:r w:rsidRPr="00337CB0">
        <w:rPr>
          <w:rFonts w:ascii="Arial" w:eastAsia="標楷體" w:hAnsi="標楷體" w:cs="Arial"/>
          <w:b/>
          <w:color w:val="000000" w:themeColor="text1"/>
          <w:sz w:val="28"/>
          <w:szCs w:val="28"/>
          <w:u w:val="wave"/>
        </w:rPr>
        <w:t>996</w:t>
      </w:r>
      <w:r w:rsidRPr="00337CB0">
        <w:rPr>
          <w:rFonts w:ascii="Arial" w:eastAsia="標楷體" w:hAnsi="標楷體" w:cs="Arial" w:hint="eastAsia"/>
          <w:b/>
          <w:color w:val="000000" w:themeColor="text1"/>
          <w:sz w:val="28"/>
          <w:szCs w:val="28"/>
          <w:u w:val="wave"/>
        </w:rPr>
        <w:t>開頭且開放網路選課之科目。</w:t>
      </w:r>
    </w:p>
    <w:p w:rsidR="00231EE9" w:rsidRPr="001D0170" w:rsidRDefault="00231EE9" w:rsidP="00231EE9">
      <w:pPr>
        <w:snapToGrid w:val="0"/>
        <w:spacing w:line="276" w:lineRule="auto"/>
        <w:jc w:val="both"/>
        <w:rPr>
          <w:rFonts w:eastAsia="標楷體"/>
        </w:rPr>
      </w:pPr>
    </w:p>
    <w:p w:rsidR="00527013" w:rsidRPr="00231EE9" w:rsidRDefault="00527013" w:rsidP="00231EE9"/>
    <w:sectPr w:rsidR="00527013" w:rsidRPr="00231EE9" w:rsidSect="00243E74">
      <w:footerReference w:type="default" r:id="rId8"/>
      <w:pgSz w:w="11906" w:h="16838"/>
      <w:pgMar w:top="568" w:right="566" w:bottom="567" w:left="851" w:header="851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8A" w:rsidRDefault="00D75E8A" w:rsidP="00407367">
      <w:r>
        <w:separator/>
      </w:r>
    </w:p>
  </w:endnote>
  <w:endnote w:type="continuationSeparator" w:id="0">
    <w:p w:rsidR="00D75E8A" w:rsidRDefault="00D75E8A" w:rsidP="0040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74" w:rsidRPr="006D3A3A" w:rsidRDefault="00512FE1" w:rsidP="00243E74">
    <w:pPr>
      <w:pStyle w:val="a4"/>
      <w:jc w:val="center"/>
    </w:pPr>
    <w:r w:rsidRPr="006D3A3A">
      <w:rPr>
        <w:rFonts w:hint="eastAsia"/>
      </w:rPr>
      <w:t>大學部</w:t>
    </w:r>
    <w:r w:rsidRPr="006D3A3A">
      <w:rPr>
        <w:rFonts w:hint="eastAsia"/>
      </w:rPr>
      <w:t>p.</w:t>
    </w:r>
    <w:r w:rsidRPr="006D3A3A">
      <w:t xml:space="preserve"> </w:t>
    </w:r>
    <w:r w:rsidR="0084059E" w:rsidRPr="006D3A3A">
      <w:fldChar w:fldCharType="begin"/>
    </w:r>
    <w:r w:rsidRPr="006D3A3A">
      <w:instrText>PAGE   \* MERGEFORMAT</w:instrText>
    </w:r>
    <w:r w:rsidR="0084059E" w:rsidRPr="006D3A3A">
      <w:fldChar w:fldCharType="separate"/>
    </w:r>
    <w:r w:rsidR="00CB464A" w:rsidRPr="00CB464A">
      <w:rPr>
        <w:noProof/>
        <w:lang w:val="zh-TW"/>
      </w:rPr>
      <w:t>1</w:t>
    </w:r>
    <w:r w:rsidR="0084059E" w:rsidRPr="006D3A3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8A" w:rsidRDefault="00D75E8A" w:rsidP="00407367">
      <w:r>
        <w:separator/>
      </w:r>
    </w:p>
  </w:footnote>
  <w:footnote w:type="continuationSeparator" w:id="0">
    <w:p w:rsidR="00D75E8A" w:rsidRDefault="00D75E8A" w:rsidP="00407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1DC"/>
    <w:multiLevelType w:val="hybridMultilevel"/>
    <w:tmpl w:val="3CCE108E"/>
    <w:lvl w:ilvl="0" w:tplc="DB9EF5F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367"/>
    <w:rsid w:val="00013548"/>
    <w:rsid w:val="00111B90"/>
    <w:rsid w:val="002056F6"/>
    <w:rsid w:val="00231EE9"/>
    <w:rsid w:val="002F02D1"/>
    <w:rsid w:val="00337CB0"/>
    <w:rsid w:val="003449CB"/>
    <w:rsid w:val="00407367"/>
    <w:rsid w:val="00512FE1"/>
    <w:rsid w:val="00527013"/>
    <w:rsid w:val="00623AF0"/>
    <w:rsid w:val="006550C4"/>
    <w:rsid w:val="006C23EF"/>
    <w:rsid w:val="0084059E"/>
    <w:rsid w:val="00967096"/>
    <w:rsid w:val="00A07765"/>
    <w:rsid w:val="00A6489F"/>
    <w:rsid w:val="00C50434"/>
    <w:rsid w:val="00CB464A"/>
    <w:rsid w:val="00D70F74"/>
    <w:rsid w:val="00D75E8A"/>
    <w:rsid w:val="00E53EB9"/>
    <w:rsid w:val="00EB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6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36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7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73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 Indent"/>
    <w:basedOn w:val="a"/>
    <w:link w:val="a7"/>
    <w:unhideWhenUsed/>
    <w:rsid w:val="00407367"/>
    <w:pPr>
      <w:tabs>
        <w:tab w:val="num" w:pos="480"/>
      </w:tabs>
      <w:ind w:left="482" w:hanging="482"/>
    </w:pPr>
  </w:style>
  <w:style w:type="character" w:customStyle="1" w:styleId="a7">
    <w:name w:val="本文縮排 字元"/>
    <w:basedOn w:val="a0"/>
    <w:link w:val="a6"/>
    <w:rsid w:val="00407367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407367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407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073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c.km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3</cp:revision>
  <dcterms:created xsi:type="dcterms:W3CDTF">2015-06-25T07:47:00Z</dcterms:created>
  <dcterms:modified xsi:type="dcterms:W3CDTF">2015-06-26T10:26:00Z</dcterms:modified>
</cp:coreProperties>
</file>